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225" w:rsidRPr="000E0720" w:rsidRDefault="00167AE9" w:rsidP="00D77225">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3GPP TSG-RAN WG2 Meeting #115</w:t>
      </w:r>
      <w:r w:rsidR="00D77225" w:rsidRPr="000E0720">
        <w:rPr>
          <w:rFonts w:ascii="Arial" w:eastAsia="Times New Roman" w:hAnsi="Arial" w:cs="Arial"/>
          <w:b/>
          <w:bCs/>
          <w:kern w:val="0"/>
          <w:sz w:val="24"/>
          <w:szCs w:val="20"/>
          <w:lang w:val="en-GB" w:eastAsia="en-US"/>
        </w:rPr>
        <w:t xml:space="preserve"> electronic</w:t>
      </w:r>
      <w:r w:rsidR="00D77225" w:rsidRPr="000E0720">
        <w:rPr>
          <w:rFonts w:ascii="Arial" w:eastAsia="Times New Roman" w:hAnsi="Arial" w:cs="Arial"/>
          <w:b/>
          <w:bCs/>
          <w:kern w:val="0"/>
          <w:sz w:val="24"/>
          <w:szCs w:val="20"/>
          <w:lang w:val="en-GB" w:eastAsia="en-US"/>
        </w:rPr>
        <w:tab/>
      </w:r>
      <w:r w:rsidR="00F63337" w:rsidRPr="00F63337">
        <w:rPr>
          <w:rFonts w:ascii="Arial" w:eastAsia="Times New Roman" w:hAnsi="Arial" w:cs="Arial"/>
          <w:b/>
          <w:bCs/>
          <w:kern w:val="0"/>
          <w:sz w:val="24"/>
          <w:szCs w:val="20"/>
          <w:lang w:val="en-GB" w:eastAsia="en-US"/>
        </w:rPr>
        <w:t>R2-2108772</w:t>
      </w:r>
      <w:bookmarkStart w:id="0" w:name="_GoBack"/>
      <w:bookmarkEnd w:id="0"/>
    </w:p>
    <w:p w:rsidR="00480F3B" w:rsidRPr="00D1406E" w:rsidRDefault="00D77225" w:rsidP="00D77225">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161CE0">
        <w:rPr>
          <w:rFonts w:ascii="Arial" w:eastAsia="Times New Roman" w:hAnsi="Arial" w:cs="Arial"/>
          <w:b/>
          <w:bCs/>
          <w:kern w:val="0"/>
          <w:sz w:val="24"/>
          <w:szCs w:val="20"/>
          <w:lang w:val="en-GB" w:eastAsia="en-US"/>
        </w:rPr>
        <w:t xml:space="preserve">Online, </w:t>
      </w:r>
      <w:r w:rsidR="00167AE9" w:rsidRPr="00161CE0">
        <w:rPr>
          <w:rFonts w:ascii="Arial" w:eastAsia="Times New Roman" w:hAnsi="Arial" w:cs="Arial"/>
          <w:b/>
          <w:bCs/>
          <w:kern w:val="0"/>
          <w:sz w:val="24"/>
          <w:szCs w:val="20"/>
          <w:lang w:val="en-GB" w:eastAsia="en-US"/>
        </w:rPr>
        <w:t>Aug</w:t>
      </w:r>
      <w:r w:rsidRPr="00161CE0">
        <w:rPr>
          <w:rFonts w:ascii="Arial" w:eastAsia="Times New Roman" w:hAnsi="Arial" w:cs="Arial"/>
          <w:b/>
          <w:bCs/>
          <w:kern w:val="0"/>
          <w:sz w:val="24"/>
          <w:szCs w:val="20"/>
          <w:lang w:val="en-GB" w:eastAsia="en-US"/>
        </w:rPr>
        <w:t>, 2021</w:t>
      </w:r>
      <w:r w:rsidR="00480F3B" w:rsidRPr="00D1406E">
        <w:rPr>
          <w:rFonts w:ascii="Times New Roman" w:eastAsia="Times New Roman" w:hAnsi="Times New Roman" w:cs="Times New Roman"/>
          <w:b/>
          <w:bCs/>
          <w:kern w:val="0"/>
          <w:sz w:val="24"/>
          <w:szCs w:val="20"/>
          <w:lang w:val="en-GB" w:eastAsia="en-US"/>
        </w:rPr>
        <w:tab/>
      </w:r>
    </w:p>
    <w:p w:rsidR="00480F3B" w:rsidRDefault="00480F3B" w:rsidP="00480F3B">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480F3B" w:rsidRPr="00D1406E" w:rsidRDefault="00480F3B" w:rsidP="00480F3B">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161CE0">
        <w:rPr>
          <w:rFonts w:ascii="Arial" w:eastAsia="SimSun" w:hAnsi="Arial" w:cs="Arial"/>
          <w:b/>
          <w:bCs/>
          <w:kern w:val="0"/>
          <w:sz w:val="24"/>
          <w:szCs w:val="20"/>
          <w:lang w:val="en-GB" w:eastAsia="zh-CN"/>
        </w:rPr>
        <w:t>8.11.3</w:t>
      </w:r>
      <w:r w:rsidRPr="00161CE0">
        <w:rPr>
          <w:rFonts w:ascii="Arial" w:eastAsia="SimSun" w:hAnsi="Arial" w:cs="Arial" w:hint="eastAsia"/>
          <w:b/>
          <w:bCs/>
          <w:kern w:val="0"/>
          <w:sz w:val="24"/>
          <w:szCs w:val="20"/>
          <w:lang w:val="en-GB" w:eastAsia="zh-CN"/>
        </w:rPr>
        <w:t xml:space="preserve"> (</w:t>
      </w:r>
      <w:r w:rsidRPr="00161CE0">
        <w:rPr>
          <w:rFonts w:ascii="Arial" w:eastAsia="SimSun" w:hAnsi="Arial" w:cs="Arial"/>
          <w:b/>
          <w:bCs/>
          <w:kern w:val="0"/>
          <w:sz w:val="24"/>
          <w:szCs w:val="20"/>
          <w:lang w:val="en-GB" w:eastAsia="zh-CN"/>
        </w:rPr>
        <w:t>RRC Inactive</w:t>
      </w:r>
      <w:r w:rsidRPr="00161CE0">
        <w:rPr>
          <w:rFonts w:ascii="Arial" w:eastAsia="SimSun" w:hAnsi="Arial" w:cs="Arial" w:hint="eastAsia"/>
          <w:b/>
          <w:bCs/>
          <w:kern w:val="0"/>
          <w:sz w:val="24"/>
          <w:szCs w:val="20"/>
          <w:lang w:val="en-GB" w:eastAsia="zh-CN"/>
        </w:rPr>
        <w:t>)</w:t>
      </w:r>
    </w:p>
    <w:p w:rsidR="00480F3B" w:rsidRPr="00D1406E" w:rsidRDefault="00480F3B" w:rsidP="00480F3B">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480F3B" w:rsidRPr="008712FA" w:rsidRDefault="00480F3B" w:rsidP="00480F3B">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870FC9">
        <w:rPr>
          <w:rFonts w:ascii="Arial" w:eastAsia="Times New Roman" w:hAnsi="Arial" w:cs="Arial"/>
          <w:b/>
          <w:bCs/>
          <w:kern w:val="0"/>
          <w:sz w:val="24"/>
          <w:szCs w:val="20"/>
          <w:lang w:val="en-GB" w:eastAsia="en-US"/>
        </w:rPr>
        <w:t xml:space="preserve">On message segmentation for transmitting </w:t>
      </w:r>
      <w:r>
        <w:rPr>
          <w:rFonts w:ascii="Arial" w:eastAsia="Times New Roman" w:hAnsi="Arial" w:cs="Arial"/>
          <w:b/>
          <w:bCs/>
          <w:kern w:val="0"/>
          <w:sz w:val="24"/>
          <w:szCs w:val="20"/>
          <w:lang w:val="en-GB" w:eastAsia="en-US"/>
        </w:rPr>
        <w:t>in Inactive state</w:t>
      </w:r>
    </w:p>
    <w:p w:rsidR="00480F3B" w:rsidRPr="00D1406E" w:rsidRDefault="00480F3B" w:rsidP="00480F3B">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480F3B" w:rsidRPr="00D1406E" w:rsidRDefault="00480F3B" w:rsidP="00480F3B">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8B6B92" w:rsidRPr="006D02BC" w:rsidRDefault="008B6B92" w:rsidP="008B6B92">
      <w:pPr>
        <w:rPr>
          <w:rFonts w:eastAsia="MS Mincho"/>
        </w:rPr>
      </w:pPr>
      <w:r>
        <w:t>In last RAN2#11</w:t>
      </w:r>
      <w:r w:rsidR="00167AE9">
        <w:t>4</w:t>
      </w:r>
      <w:r>
        <w:t xml:space="preserve">-e the following agreements were made for inactive state positioning </w:t>
      </w:r>
      <w:bookmarkStart w:id="1" w:name="_Hlk67643273"/>
    </w:p>
    <w:bookmarkEnd w:id="1"/>
    <w:p w:rsidR="00E042C4" w:rsidRPr="00017039" w:rsidRDefault="00E042C4" w:rsidP="00E042C4">
      <w:pPr>
        <w:pStyle w:val="Doc-text2"/>
        <w:pBdr>
          <w:top w:val="single" w:sz="4" w:space="1" w:color="auto"/>
          <w:left w:val="single" w:sz="4" w:space="4" w:color="auto"/>
          <w:bottom w:val="single" w:sz="4" w:space="1" w:color="auto"/>
          <w:right w:val="single" w:sz="4" w:space="4" w:color="auto"/>
        </w:pBdr>
      </w:pPr>
      <w:r w:rsidRPr="00017039">
        <w:t>Agreements:</w:t>
      </w:r>
    </w:p>
    <w:p w:rsidR="00E042C4" w:rsidRPr="00017039" w:rsidRDefault="00E042C4" w:rsidP="00E042C4">
      <w:pPr>
        <w:pStyle w:val="Doc-text2"/>
        <w:pBdr>
          <w:top w:val="single" w:sz="4" w:space="1" w:color="auto"/>
          <w:left w:val="single" w:sz="4" w:space="4" w:color="auto"/>
          <w:bottom w:val="single" w:sz="4" w:space="1" w:color="auto"/>
          <w:right w:val="single" w:sz="4" w:space="4" w:color="auto"/>
        </w:pBdr>
      </w:pPr>
      <w:r w:rsidRPr="00017039">
        <w:t xml:space="preserve">Any uplink LCS or LPP message can be transported in RRC_INACTIVE from RAN2 perspective. </w:t>
      </w:r>
    </w:p>
    <w:p w:rsidR="00E042C4" w:rsidRPr="00017039" w:rsidRDefault="00E042C4" w:rsidP="00E042C4">
      <w:pPr>
        <w:pStyle w:val="Doc-text2"/>
        <w:pBdr>
          <w:top w:val="single" w:sz="4" w:space="1" w:color="auto"/>
          <w:left w:val="single" w:sz="4" w:space="4" w:color="auto"/>
          <w:bottom w:val="single" w:sz="4" w:space="1" w:color="auto"/>
          <w:right w:val="single" w:sz="4" w:space="4" w:color="auto"/>
        </w:pBdr>
      </w:pPr>
      <w:r w:rsidRPr="00017039">
        <w:t>Follow Rel-17 SDT framework for INACTIVE UL and DL positioning:</w:t>
      </w:r>
    </w:p>
    <w:p w:rsidR="00E042C4" w:rsidRDefault="00E042C4" w:rsidP="00E042C4">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If the UE initiated data transmission using UL SDT, the network can send DL LCS, LPP message and RRC message (e.g. to configure SRS (TBD on what message is used), if UL positioning supported) to the UE. </w:t>
      </w:r>
    </w:p>
    <w:p w:rsidR="00E042C4" w:rsidRPr="00017039" w:rsidRDefault="00E042C4" w:rsidP="00E042C4">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Otherwise, if UE did not initiate UL SDT, rely on legacy operation, i.e. the network shall transition the UE to RRC_CONNECTED, e.g. based on RAN paging. </w:t>
      </w:r>
    </w:p>
    <w:p w:rsidR="00E042C4" w:rsidRPr="00017039" w:rsidRDefault="00E042C4" w:rsidP="00E042C4">
      <w:pPr>
        <w:pStyle w:val="Doc-text2"/>
        <w:pBdr>
          <w:top w:val="single" w:sz="4" w:space="1" w:color="auto"/>
          <w:left w:val="single" w:sz="4" w:space="4" w:color="auto"/>
          <w:bottom w:val="single" w:sz="4" w:space="1" w:color="auto"/>
          <w:right w:val="single" w:sz="4" w:space="4" w:color="auto"/>
        </w:pBdr>
      </w:pPr>
    </w:p>
    <w:p w:rsidR="00E042C4" w:rsidRPr="00017039" w:rsidRDefault="00E042C4" w:rsidP="00E042C4">
      <w:pPr>
        <w:pStyle w:val="Doc-text2"/>
        <w:pBdr>
          <w:top w:val="single" w:sz="4" w:space="1" w:color="auto"/>
          <w:left w:val="single" w:sz="4" w:space="4" w:color="auto"/>
          <w:bottom w:val="single" w:sz="4" w:space="1" w:color="auto"/>
          <w:right w:val="single" w:sz="4" w:space="4" w:color="auto"/>
        </w:pBdr>
      </w:pPr>
      <w:r w:rsidRPr="00017039">
        <w:t>Agreements:</w:t>
      </w:r>
    </w:p>
    <w:p w:rsidR="00E042C4" w:rsidRPr="00017039" w:rsidRDefault="00E042C4" w:rsidP="00E042C4">
      <w:pPr>
        <w:pStyle w:val="Doc-text2"/>
        <w:pBdr>
          <w:top w:val="single" w:sz="4" w:space="1" w:color="auto"/>
          <w:left w:val="single" w:sz="4" w:space="4" w:color="auto"/>
          <w:bottom w:val="single" w:sz="4" w:space="1" w:color="auto"/>
          <w:right w:val="single" w:sz="4" w:space="4" w:color="auto"/>
        </w:pBdr>
      </w:pPr>
      <w:r w:rsidRPr="00017039">
        <w:t>Exposure of the RRC state of the UE to the LPP layer of the UE for RRC_INACTIVE UL and DL positioning will not be specified.  This does not exclude cross-layer behaviour in implementations.</w:t>
      </w:r>
    </w:p>
    <w:p w:rsidR="00E042C4" w:rsidRPr="00017039" w:rsidRDefault="00E042C4" w:rsidP="00E042C4">
      <w:pPr>
        <w:pStyle w:val="Doc-text2"/>
        <w:pBdr>
          <w:top w:val="single" w:sz="4" w:space="1" w:color="auto"/>
          <w:left w:val="single" w:sz="4" w:space="4" w:color="auto"/>
          <w:bottom w:val="single" w:sz="4" w:space="1" w:color="auto"/>
          <w:right w:val="single" w:sz="4" w:space="4" w:color="auto"/>
        </w:pBdr>
      </w:pPr>
      <w:r w:rsidRPr="00017039">
        <w:t>The RRC state of the UE is not exposed to the LMF for INACTIVE UL and DL positioning.</w:t>
      </w:r>
    </w:p>
    <w:p w:rsidR="00167AE9" w:rsidRDefault="00167AE9">
      <w:pPr>
        <w:rPr>
          <w:lang w:val="en-GB"/>
        </w:rPr>
      </w:pPr>
    </w:p>
    <w:p w:rsidR="00106148" w:rsidRDefault="00106148">
      <w:pPr>
        <w:rPr>
          <w:lang w:val="en-GB"/>
        </w:rPr>
      </w:pPr>
      <w:r>
        <w:rPr>
          <w:lang w:val="en-GB"/>
        </w:rPr>
        <w:t>W</w:t>
      </w:r>
      <w:r>
        <w:rPr>
          <w:rFonts w:hint="eastAsia"/>
          <w:lang w:val="en-GB"/>
        </w:rPr>
        <w:t xml:space="preserve">e </w:t>
      </w:r>
      <w:r>
        <w:rPr>
          <w:lang w:val="en-GB"/>
        </w:rPr>
        <w:t>will discuss on message segmentation in inactive state.</w:t>
      </w:r>
    </w:p>
    <w:p w:rsidR="00480F3B" w:rsidRPr="00D1406E" w:rsidRDefault="00480F3B" w:rsidP="00480F3B">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 xml:space="preserve">Discussion </w:t>
      </w:r>
    </w:p>
    <w:p w:rsidR="00650797" w:rsidRDefault="00106148">
      <w:r>
        <w:t>D</w:t>
      </w:r>
      <w:r>
        <w:rPr>
          <w:rFonts w:hint="eastAsia"/>
        </w:rPr>
        <w:t xml:space="preserve">uring </w:t>
      </w:r>
      <w:r w:rsidR="00FC16C7">
        <w:t xml:space="preserve">email discussion </w:t>
      </w:r>
      <w:r w:rsidR="00FC16C7" w:rsidRPr="00FC16C7">
        <w:t>[Post114-e][602][POS] Stage 2 procedure for deferred MT LR in RRC_INACTIVE</w:t>
      </w:r>
      <w:r w:rsidR="00FC16C7">
        <w:t>, there was discussion on message s</w:t>
      </w:r>
      <w:r w:rsidR="005D40DA">
        <w:t>egmentation. In general LPP seg</w:t>
      </w:r>
      <w:r w:rsidR="00FC16C7">
        <w:t xml:space="preserve">mentation can be used in inactive mode by using SDT. </w:t>
      </w:r>
      <w:r w:rsidR="00F71614">
        <w:t xml:space="preserve">However using LPP segmentation seems to be implementation and is not clear how the segment size can be determined in the spec. </w:t>
      </w:r>
      <w:r w:rsidR="00195CA1">
        <w:t>Following is the exerpt from 37.355:</w:t>
      </w:r>
    </w:p>
    <w:tbl>
      <w:tblPr>
        <w:tblStyle w:val="a6"/>
        <w:tblW w:w="0" w:type="auto"/>
        <w:tblLook w:val="04A0" w:firstRow="1" w:lastRow="0" w:firstColumn="1" w:lastColumn="0" w:noHBand="0" w:noVBand="1"/>
      </w:tblPr>
      <w:tblGrid>
        <w:gridCol w:w="10194"/>
      </w:tblGrid>
      <w:tr w:rsidR="00195CA1" w:rsidTr="00195CA1">
        <w:tc>
          <w:tcPr>
            <w:tcW w:w="10194" w:type="dxa"/>
          </w:tcPr>
          <w:p w:rsidR="00195CA1" w:rsidRPr="007B2E20" w:rsidRDefault="00195CA1" w:rsidP="00195CA1">
            <w:pPr>
              <w:pStyle w:val="3"/>
              <w:outlineLvl w:val="2"/>
              <w:rPr>
                <w:lang w:eastAsia="en-GB"/>
              </w:rPr>
            </w:pPr>
            <w:r w:rsidRPr="007B2E20">
              <w:rPr>
                <w:lang w:eastAsia="en-GB"/>
              </w:rPr>
              <w:t>4.3.5</w:t>
            </w:r>
            <w:r w:rsidRPr="007B2E20">
              <w:rPr>
                <w:lang w:eastAsia="en-GB"/>
              </w:rPr>
              <w:tab/>
              <w:t>LPP Message Segmentation</w:t>
            </w:r>
          </w:p>
          <w:p w:rsidR="00195CA1" w:rsidRPr="007B2E20" w:rsidRDefault="00195CA1" w:rsidP="00195CA1">
            <w:pPr>
              <w:rPr>
                <w:lang w:eastAsia="en-GB"/>
              </w:rPr>
            </w:pPr>
            <w:r w:rsidRPr="007B2E20">
              <w:rPr>
                <w:lang w:eastAsia="en-GB"/>
              </w:rPr>
              <w:t xml:space="preserve">An LPP message body may be sent in several shorter LPP messages instead of one long LPP message to deliver a large amount of information (e.g., </w:t>
            </w:r>
            <w:r w:rsidRPr="00195CA1">
              <w:rPr>
                <w:highlight w:val="yellow"/>
                <w:lang w:eastAsia="en-GB"/>
              </w:rPr>
              <w:t>in case the LPP message size exceeds the maximum message size supported by lower layers).</w:t>
            </w:r>
            <w:r w:rsidRPr="007B2E20">
              <w:rPr>
                <w:lang w:eastAsia="en-GB"/>
              </w:rPr>
              <w:t xml:space="preserve"> When a sender employs LPP message segmentation, the sender shall include the IE </w:t>
            </w:r>
            <w:r w:rsidRPr="007B2E20">
              <w:rPr>
                <w:i/>
                <w:lang w:eastAsia="en-GB"/>
              </w:rPr>
              <w:t>SegmentationInfo</w:t>
            </w:r>
            <w:r w:rsidRPr="007B2E20">
              <w:rPr>
                <w:lang w:eastAsia="en-GB"/>
              </w:rPr>
              <w:t xml:space="preserve"> in each LPP message segment. The sender shall indicate in all but the final message segment that more messages are on the way.</w:t>
            </w:r>
          </w:p>
          <w:p w:rsidR="00195CA1" w:rsidRPr="00195CA1" w:rsidRDefault="00195CA1"/>
        </w:tc>
      </w:tr>
    </w:tbl>
    <w:p w:rsidR="00195CA1" w:rsidRDefault="00195CA1"/>
    <w:p w:rsidR="00BA2600" w:rsidRDefault="00195CA1">
      <w:r>
        <w:t>I</w:t>
      </w:r>
      <w:r>
        <w:rPr>
          <w:rFonts w:hint="eastAsia"/>
        </w:rPr>
        <w:t xml:space="preserve">t </w:t>
      </w:r>
      <w:r>
        <w:t xml:space="preserve">seems that firstly, original LPP message is generated, and the information on maximum message size supported by lower layer would be indicated to the LPP layer. Then, after comparison between the original data and the message size allowable, LPP further segments the original LPP message body. </w:t>
      </w:r>
      <w:r w:rsidR="00BA2600">
        <w:t xml:space="preserve">The basic assumption is that this </w:t>
      </w:r>
      <w:r w:rsidR="00BA2600">
        <w:lastRenderedPageBreak/>
        <w:t xml:space="preserve">allowable size by the lower layer is already determined by the UE implementation not from the UL grant size assigned. </w:t>
      </w:r>
    </w:p>
    <w:p w:rsidR="00BA2600" w:rsidRPr="00870FC9" w:rsidRDefault="00BA2600">
      <w:pPr>
        <w:rPr>
          <w:b/>
          <w:i/>
        </w:rPr>
      </w:pPr>
      <w:r w:rsidRPr="00870FC9">
        <w:rPr>
          <w:b/>
          <w:i/>
        </w:rPr>
        <w:t>O</w:t>
      </w:r>
      <w:r w:rsidRPr="00870FC9">
        <w:rPr>
          <w:rFonts w:hint="eastAsia"/>
          <w:b/>
          <w:i/>
        </w:rPr>
        <w:t xml:space="preserve">bservation </w:t>
      </w:r>
      <w:r w:rsidRPr="00870FC9">
        <w:rPr>
          <w:b/>
          <w:i/>
        </w:rPr>
        <w:t xml:space="preserve">1. LPP segmentation is using the message size threshold which is from UE implementation, and is </w:t>
      </w:r>
      <w:r w:rsidR="00196523" w:rsidRPr="00870FC9">
        <w:rPr>
          <w:b/>
          <w:i/>
        </w:rPr>
        <w:t xml:space="preserve">done </w:t>
      </w:r>
      <w:r w:rsidRPr="00870FC9">
        <w:rPr>
          <w:b/>
          <w:i/>
        </w:rPr>
        <w:t xml:space="preserve">without the comparison to </w:t>
      </w:r>
      <w:r w:rsidR="00196523" w:rsidRPr="00870FC9">
        <w:rPr>
          <w:b/>
          <w:i/>
        </w:rPr>
        <w:t xml:space="preserve">the </w:t>
      </w:r>
      <w:r w:rsidRPr="00870FC9">
        <w:rPr>
          <w:b/>
          <w:i/>
        </w:rPr>
        <w:t>assigned UL grant size.</w:t>
      </w:r>
    </w:p>
    <w:p w:rsidR="00BA2600" w:rsidRPr="00196523" w:rsidRDefault="00BA2600"/>
    <w:p w:rsidR="00195CA1" w:rsidRDefault="00BA2600">
      <w:r>
        <w:t>Therefore, if the original LPP message is made and it</w:t>
      </w:r>
      <w:r w:rsidR="00196523">
        <w:t>s size</w:t>
      </w:r>
      <w:r>
        <w:t xml:space="preserve"> is greater than the max allowable size, </w:t>
      </w:r>
      <w:r w:rsidR="00196523">
        <w:t xml:space="preserve">LPP segmentation will be done. Each LPP segment will become the PDCP PDUs, and all these PDUs will be considered for the calculation of data amount to be sent which will be used as BSR. </w:t>
      </w:r>
      <w:r w:rsidR="004F1322">
        <w:t>So, the serving gNB will know that if there is more data to be transmitted based on the bsr information and its assigned UL grant amount.</w:t>
      </w:r>
    </w:p>
    <w:p w:rsidR="004F1322" w:rsidRDefault="004F1322"/>
    <w:p w:rsidR="00257268" w:rsidRPr="004F1322" w:rsidRDefault="00257268">
      <w:pPr>
        <w:rPr>
          <w:b/>
        </w:rPr>
      </w:pPr>
      <w:r w:rsidRPr="004F1322">
        <w:rPr>
          <w:b/>
        </w:rPr>
        <w:t xml:space="preserve">Proposal 1. </w:t>
      </w:r>
      <w:r w:rsidR="004F1322" w:rsidRPr="004F1322">
        <w:rPr>
          <w:b/>
        </w:rPr>
        <w:t xml:space="preserve">There is no need to specify the BSR operation to accommodate the LPP segmentation for LPP uplink transmission in inactive state. </w:t>
      </w:r>
    </w:p>
    <w:p w:rsidR="00195CA1" w:rsidRPr="00195CA1" w:rsidRDefault="00195CA1"/>
    <w:p w:rsidR="00195CA1" w:rsidRDefault="00195CA1"/>
    <w:p w:rsidR="00EF3FB0" w:rsidRPr="00D1406E" w:rsidRDefault="00EF3FB0" w:rsidP="00EF3FB0">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 xml:space="preserve">Conclusion  </w:t>
      </w:r>
    </w:p>
    <w:p w:rsidR="00EF3FB0" w:rsidRDefault="00EF3FB0" w:rsidP="00EF3FB0">
      <w:r>
        <w:t xml:space="preserve">In this contribution, we discussed the </w:t>
      </w:r>
      <w:r w:rsidR="004F1322">
        <w:t xml:space="preserve">LPP segmentation feasibility and usage of BSR for this. </w:t>
      </w:r>
      <w:r>
        <w:t>As a result, we have the following proposals:</w:t>
      </w:r>
    </w:p>
    <w:p w:rsidR="004F1322" w:rsidRPr="004F1322" w:rsidRDefault="004F1322" w:rsidP="004F1322">
      <w:pPr>
        <w:rPr>
          <w:b/>
        </w:rPr>
      </w:pPr>
      <w:r w:rsidRPr="004F1322">
        <w:rPr>
          <w:b/>
        </w:rPr>
        <w:t xml:space="preserve">Proposal 1. There is no need to specify the BSR operation to accommodate the LPP segmentation for LPP uplink transmission in inactive state. </w:t>
      </w:r>
    </w:p>
    <w:p w:rsidR="004F1322" w:rsidRPr="004F1322" w:rsidRDefault="004F1322" w:rsidP="00EF3FB0"/>
    <w:p w:rsidR="004F1322" w:rsidRDefault="004F1322" w:rsidP="00EF3FB0"/>
    <w:sectPr w:rsidR="004F1322" w:rsidSect="00480F3B">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A45" w:rsidRDefault="00BD3A45" w:rsidP="00480F3B">
      <w:pPr>
        <w:spacing w:after="0" w:line="240" w:lineRule="auto"/>
      </w:pPr>
      <w:r>
        <w:separator/>
      </w:r>
    </w:p>
  </w:endnote>
  <w:endnote w:type="continuationSeparator" w:id="0">
    <w:p w:rsidR="00BD3A45" w:rsidRDefault="00BD3A45" w:rsidP="00480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A45" w:rsidRDefault="00BD3A45" w:rsidP="00480F3B">
      <w:pPr>
        <w:spacing w:after="0" w:line="240" w:lineRule="auto"/>
      </w:pPr>
      <w:r>
        <w:separator/>
      </w:r>
    </w:p>
  </w:footnote>
  <w:footnote w:type="continuationSeparator" w:id="0">
    <w:p w:rsidR="00BD3A45" w:rsidRDefault="00BD3A45" w:rsidP="00480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2BA9294C"/>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423F2776"/>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9B1"/>
    <w:rsid w:val="00004F41"/>
    <w:rsid w:val="000741CA"/>
    <w:rsid w:val="000A472E"/>
    <w:rsid w:val="000B19E0"/>
    <w:rsid w:val="00106148"/>
    <w:rsid w:val="00161CE0"/>
    <w:rsid w:val="00167AE9"/>
    <w:rsid w:val="00175F5D"/>
    <w:rsid w:val="00195CA1"/>
    <w:rsid w:val="00196523"/>
    <w:rsid w:val="00213C45"/>
    <w:rsid w:val="00257268"/>
    <w:rsid w:val="00274BB6"/>
    <w:rsid w:val="002B6FA1"/>
    <w:rsid w:val="002E6939"/>
    <w:rsid w:val="0046714E"/>
    <w:rsid w:val="00480F3B"/>
    <w:rsid w:val="004F05B6"/>
    <w:rsid w:val="004F1322"/>
    <w:rsid w:val="005303C8"/>
    <w:rsid w:val="00532324"/>
    <w:rsid w:val="005C5F70"/>
    <w:rsid w:val="005D40DA"/>
    <w:rsid w:val="005F377C"/>
    <w:rsid w:val="00614CFB"/>
    <w:rsid w:val="00650797"/>
    <w:rsid w:val="00697ACD"/>
    <w:rsid w:val="006C2879"/>
    <w:rsid w:val="006E14D5"/>
    <w:rsid w:val="008552A6"/>
    <w:rsid w:val="00870FC9"/>
    <w:rsid w:val="008B6B92"/>
    <w:rsid w:val="009148F6"/>
    <w:rsid w:val="009B4AA6"/>
    <w:rsid w:val="009F0035"/>
    <w:rsid w:val="00A10A37"/>
    <w:rsid w:val="00A24901"/>
    <w:rsid w:val="00A359B1"/>
    <w:rsid w:val="00A374FC"/>
    <w:rsid w:val="00A51B57"/>
    <w:rsid w:val="00A61354"/>
    <w:rsid w:val="00A91225"/>
    <w:rsid w:val="00AE3F59"/>
    <w:rsid w:val="00B905E4"/>
    <w:rsid w:val="00BA2600"/>
    <w:rsid w:val="00BD3A45"/>
    <w:rsid w:val="00C431F3"/>
    <w:rsid w:val="00CC092F"/>
    <w:rsid w:val="00D203E1"/>
    <w:rsid w:val="00D77225"/>
    <w:rsid w:val="00E042C4"/>
    <w:rsid w:val="00E55A4E"/>
    <w:rsid w:val="00EE718E"/>
    <w:rsid w:val="00EF3FB0"/>
    <w:rsid w:val="00F33A15"/>
    <w:rsid w:val="00F61EFC"/>
    <w:rsid w:val="00F63337"/>
    <w:rsid w:val="00F71614"/>
    <w:rsid w:val="00F911D2"/>
    <w:rsid w:val="00FC16C7"/>
    <w:rsid w:val="00FC2590"/>
    <w:rsid w:val="00FD0D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DEA621-F1CA-4A8D-B644-E2D18F8C3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195CA1"/>
    <w:pPr>
      <w:keepNext/>
      <w:outlineLvl w:val="1"/>
    </w:pPr>
    <w:rPr>
      <w:rFonts w:asciiTheme="majorHAnsi" w:eastAsiaTheme="majorEastAsia" w:hAnsiTheme="majorHAnsi" w:cstheme="majorBidi"/>
    </w:rPr>
  </w:style>
  <w:style w:type="paragraph" w:styleId="3">
    <w:name w:val="heading 3"/>
    <w:basedOn w:val="2"/>
    <w:next w:val="a"/>
    <w:link w:val="3Char"/>
    <w:qFormat/>
    <w:rsid w:val="00195CA1"/>
    <w:pPr>
      <w:keepLines/>
      <w:widowControl/>
      <w:wordWrap/>
      <w:overflowPunct w:val="0"/>
      <w:adjustRightInd w:val="0"/>
      <w:spacing w:before="120" w:after="180" w:line="240" w:lineRule="auto"/>
      <w:ind w:left="1134" w:hanging="1134"/>
      <w:jc w:val="left"/>
      <w:textAlignment w:val="baseline"/>
      <w:outlineLvl w:val="2"/>
    </w:pPr>
    <w:rPr>
      <w:rFonts w:ascii="Arial" w:eastAsia="바탕" w:hAnsi="Arial" w:cs="Times New Roman"/>
      <w:kern w:val="0"/>
      <w:sz w:val="28"/>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0F3B"/>
    <w:pPr>
      <w:tabs>
        <w:tab w:val="center" w:pos="4513"/>
        <w:tab w:val="right" w:pos="9026"/>
      </w:tabs>
      <w:snapToGrid w:val="0"/>
    </w:pPr>
  </w:style>
  <w:style w:type="character" w:customStyle="1" w:styleId="Char">
    <w:name w:val="머리글 Char"/>
    <w:basedOn w:val="a0"/>
    <w:link w:val="a3"/>
    <w:uiPriority w:val="99"/>
    <w:rsid w:val="00480F3B"/>
  </w:style>
  <w:style w:type="paragraph" w:styleId="a4">
    <w:name w:val="footer"/>
    <w:basedOn w:val="a"/>
    <w:link w:val="Char0"/>
    <w:uiPriority w:val="99"/>
    <w:unhideWhenUsed/>
    <w:rsid w:val="00480F3B"/>
    <w:pPr>
      <w:tabs>
        <w:tab w:val="center" w:pos="4513"/>
        <w:tab w:val="right" w:pos="9026"/>
      </w:tabs>
      <w:snapToGrid w:val="0"/>
    </w:pPr>
  </w:style>
  <w:style w:type="character" w:customStyle="1" w:styleId="Char0">
    <w:name w:val="바닥글 Char"/>
    <w:basedOn w:val="a0"/>
    <w:link w:val="a4"/>
    <w:uiPriority w:val="99"/>
    <w:rsid w:val="00480F3B"/>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中等深??I? 1 - o??a 21,列"/>
    <w:basedOn w:val="a"/>
    <w:link w:val="Char1"/>
    <w:uiPriority w:val="34"/>
    <w:qFormat/>
    <w:rsid w:val="00480F3B"/>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列 Char"/>
    <w:basedOn w:val="a0"/>
    <w:link w:val="a5"/>
    <w:uiPriority w:val="34"/>
    <w:qFormat/>
    <w:locked/>
    <w:rsid w:val="00480F3B"/>
  </w:style>
  <w:style w:type="paragraph" w:customStyle="1" w:styleId="Doc-text2">
    <w:name w:val="Doc-text2"/>
    <w:basedOn w:val="a"/>
    <w:link w:val="Doc-text2Char"/>
    <w:qFormat/>
    <w:rsid w:val="008B6B92"/>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8B6B92"/>
    <w:rPr>
      <w:rFonts w:ascii="Arial" w:eastAsia="MS Mincho" w:hAnsi="Arial" w:cs="Times New Roman"/>
      <w:kern w:val="0"/>
      <w:szCs w:val="24"/>
      <w:lang w:val="en-GB" w:eastAsia="en-GB"/>
    </w:rPr>
  </w:style>
  <w:style w:type="character" w:customStyle="1" w:styleId="3Char">
    <w:name w:val="제목 3 Char"/>
    <w:basedOn w:val="a0"/>
    <w:link w:val="3"/>
    <w:rsid w:val="00195CA1"/>
    <w:rPr>
      <w:rFonts w:ascii="Arial" w:eastAsia="바탕" w:hAnsi="Arial" w:cs="Times New Roman"/>
      <w:kern w:val="0"/>
      <w:sz w:val="28"/>
      <w:szCs w:val="20"/>
      <w:lang w:val="en-GB" w:eastAsia="ja-JP"/>
    </w:rPr>
  </w:style>
  <w:style w:type="character" w:customStyle="1" w:styleId="2Char">
    <w:name w:val="제목 2 Char"/>
    <w:basedOn w:val="a0"/>
    <w:link w:val="2"/>
    <w:uiPriority w:val="9"/>
    <w:semiHidden/>
    <w:rsid w:val="00195CA1"/>
    <w:rPr>
      <w:rFonts w:asciiTheme="majorHAnsi" w:eastAsiaTheme="majorEastAsia" w:hAnsiTheme="majorHAnsi" w:cstheme="majorBidi"/>
    </w:rPr>
  </w:style>
  <w:style w:type="table" w:styleId="a6">
    <w:name w:val="Table Grid"/>
    <w:basedOn w:val="a1"/>
    <w:uiPriority w:val="39"/>
    <w:rsid w:val="00195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532</Words>
  <Characters>3038</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5</cp:revision>
  <dcterms:created xsi:type="dcterms:W3CDTF">2021-08-05T07:14:00Z</dcterms:created>
  <dcterms:modified xsi:type="dcterms:W3CDTF">2021-08-06T05:09:00Z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